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lean-canvas-reference-scoring-rubric"/>
      <w:r>
        <w:t xml:space="preserve">Lean Canvas — Reference &amp; Scoring Rubric</w:t>
      </w:r>
      <w:bookmarkEnd w:id="20"/>
    </w:p>
    <w:p>
      <w:pPr>
        <w:pStyle w:val="FirstParagraph"/>
      </w:pPr>
      <w:r>
        <w:rPr>
          <w:i/>
        </w:rPr>
        <w:t xml:space="preserve">Attach this as the business-idea evaluator’s knowledge file. Unlike the others, this isn’t personal context — it’s a reusable framework, so the agent applies the same standard to every idea.</w:t>
      </w:r>
    </w:p>
    <w:p>
      <w:pPr>
        <w:pStyle w:val="BodyText"/>
      </w:pPr>
      <w:r>
        <w:t xml:space="preserve">The Lean Canvas (Ash Maurya, adapted from Osterwalder’s Business Model Canvas) is a one-page business model for early-stage ideas. It is problem- and customer-first, which makes it the right lens for an idea that doesn’t exist yet.</w:t>
      </w:r>
    </w:p>
    <w:p>
      <w:pPr>
        <w:pStyle w:val="Heading2"/>
      </w:pPr>
      <w:bookmarkStart w:id="21" w:name="the-nine-blocks"/>
      <w:r>
        <w:t xml:space="preserve">The nine blocks</w:t>
      </w:r>
      <w:bookmarkEnd w:id="21"/>
    </w:p>
    <w:p>
      <w:pPr>
        <w:pStyle w:val="FirstParagraph"/>
      </w:pPr>
      <w:r>
        <w:rPr>
          <w:b/>
        </w:rPr>
        <w:t xml:space="preserve">1. Problem</w:t>
      </w:r>
      <w:r>
        <w:t xml:space="preserve"> </w:t>
      </w:r>
      <w:r>
        <w:t xml:space="preserve">— The top 1–3 problems the customer has, and how they solve it today. A real problem is one people already spend time, money, or workarounds on.</w:t>
      </w:r>
    </w:p>
    <w:p>
      <w:pPr>
        <w:pStyle w:val="BodyText"/>
      </w:pPr>
      <w:r>
        <w:rPr>
          <w:b/>
        </w:rPr>
        <w:t xml:space="preserve">2. Customer Segments</w:t>
      </w:r>
      <w:r>
        <w:t xml:space="preserve"> </w:t>
      </w:r>
      <w:r>
        <w:t xml:space="preserve">— Who has this problem. Name the early adopter, not</w:t>
      </w:r>
      <w:r>
        <w:t xml:space="preserve"> </w:t>
      </w:r>
      <w:r>
        <w:t xml:space="preserve">“</w:t>
      </w:r>
      <w:r>
        <w:t xml:space="preserve">everyone.</w:t>
      </w:r>
      <w:r>
        <w:t xml:space="preserve">”</w:t>
      </w:r>
      <w:r>
        <w:t xml:space="preserve"> </w:t>
      </w:r>
      <w:r>
        <w:t xml:space="preserve">Distinguish user from buyer if they differ.</w:t>
      </w:r>
    </w:p>
    <w:p>
      <w:pPr>
        <w:pStyle w:val="BodyText"/>
      </w:pPr>
      <w:r>
        <w:rPr>
          <w:b/>
        </w:rPr>
        <w:t xml:space="preserve">3. Unique Value Proposition</w:t>
      </w:r>
      <w:r>
        <w:t xml:space="preserve"> </w:t>
      </w:r>
      <w:r>
        <w:t xml:space="preserve">— A single, clear sentence on why this is different and worth attention. Speaks to the benefit, not the feature.</w:t>
      </w:r>
    </w:p>
    <w:p>
      <w:pPr>
        <w:pStyle w:val="BodyText"/>
      </w:pPr>
      <w:r>
        <w:rPr>
          <w:b/>
        </w:rPr>
        <w:t xml:space="preserve">4. Solution</w:t>
      </w:r>
      <w:r>
        <w:t xml:space="preserve"> </w:t>
      </w:r>
      <w:r>
        <w:t xml:space="preserve">— The smallest set of features that addresses the top problems. At idea stage this is a hypothesis.</w:t>
      </w:r>
    </w:p>
    <w:p>
      <w:pPr>
        <w:pStyle w:val="BodyText"/>
      </w:pPr>
      <w:r>
        <w:rPr>
          <w:b/>
        </w:rPr>
        <w:t xml:space="preserve">5. Channels</w:t>
      </w:r>
      <w:r>
        <w:t xml:space="preserve"> </w:t>
      </w:r>
      <w:r>
        <w:t xml:space="preserve">— Paths to reach customers, inbound and outbound. How will the first 100 people find out this exists?</w:t>
      </w:r>
    </w:p>
    <w:p>
      <w:pPr>
        <w:pStyle w:val="BodyText"/>
      </w:pPr>
      <w:r>
        <w:rPr>
          <w:b/>
        </w:rPr>
        <w:t xml:space="preserve">6. Revenue Streams</w:t>
      </w:r>
      <w:r>
        <w:t xml:space="preserve"> </w:t>
      </w:r>
      <w:r>
        <w:t xml:space="preserve">— How it makes money: pricing model, what’s charged for, lifetime value.</w:t>
      </w:r>
      <w:r>
        <w:t xml:space="preserve"> </w:t>
      </w:r>
      <w:r>
        <w:t xml:space="preserve">“</w:t>
      </w:r>
      <w:r>
        <w:t xml:space="preserve">Free for now</w:t>
      </w:r>
      <w:r>
        <w:t xml:space="preserve">”</w:t>
      </w:r>
      <w:r>
        <w:t xml:space="preserve"> </w:t>
      </w:r>
      <w:r>
        <w:t xml:space="preserve">is not a revenue model.</w:t>
      </w:r>
    </w:p>
    <w:p>
      <w:pPr>
        <w:pStyle w:val="BodyText"/>
      </w:pPr>
      <w:r>
        <w:rPr>
          <w:b/>
        </w:rPr>
        <w:t xml:space="preserve">7. Cost Structure</w:t>
      </w:r>
      <w:r>
        <w:t xml:space="preserve"> </w:t>
      </w:r>
      <w:r>
        <w:t xml:space="preserve">— What it costs to build and run: acquisition cost, fixed/variable costs, cost to reach launch.</w:t>
      </w:r>
    </w:p>
    <w:p>
      <w:pPr>
        <w:pStyle w:val="BodyText"/>
      </w:pPr>
      <w:r>
        <w:rPr>
          <w:b/>
        </w:rPr>
        <w:t xml:space="preserve">8. Key Metrics</w:t>
      </w:r>
      <w:r>
        <w:t xml:space="preserve"> </w:t>
      </w:r>
      <w:r>
        <w:t xml:space="preserve">— The few numbers that tell you whether it’s working.</w:t>
      </w:r>
    </w:p>
    <w:p>
      <w:pPr>
        <w:pStyle w:val="BodyText"/>
      </w:pPr>
      <w:r>
        <w:rPr>
          <w:b/>
        </w:rPr>
        <w:t xml:space="preserve">9. Unfair Advantage</w:t>
      </w:r>
      <w:r>
        <w:t xml:space="preserve"> </w:t>
      </w:r>
      <w:r>
        <w:t xml:space="preserve">— Something that can’t be easily copied or bought (insider knowledge, an audience, a network effect, proprietary data).</w:t>
      </w:r>
      <w:r>
        <w:t xml:space="preserve"> </w:t>
      </w:r>
      <w:r>
        <w:rPr>
          <w:i/>
        </w:rPr>
        <w:t xml:space="preserve">Not</w:t>
      </w:r>
      <w:r>
        <w:t xml:space="preserve"> </w:t>
      </w:r>
      <w:r>
        <w:t xml:space="preserve">unfair:</w:t>
      </w:r>
      <w:r>
        <w:t xml:space="preserve"> </w:t>
      </w:r>
      <w:r>
        <w:t xml:space="preserve">“</w:t>
      </w:r>
      <w:r>
        <w:t xml:space="preserve">we’ll work harder,</w:t>
      </w:r>
      <w:r>
        <w:t xml:space="preserve">”</w:t>
      </w:r>
      <w:r>
        <w:t xml:space="preserve"> </w:t>
      </w:r>
      <w:r>
        <w:t xml:space="preserve">“</w:t>
      </w:r>
      <w:r>
        <w:t xml:space="preserve">first mover,</w:t>
      </w:r>
      <w:r>
        <w:t xml:space="preserve">”</w:t>
      </w:r>
      <w:r>
        <w:t xml:space="preserve"> </w:t>
      </w:r>
      <w:r>
        <w:t xml:space="preserve">“</w:t>
      </w:r>
      <w:r>
        <w:t xml:space="preserve">better UX.</w:t>
      </w:r>
      <w:r>
        <w:t xml:space="preserve">”</w:t>
      </w:r>
    </w:p>
    <w:p>
      <w:pPr>
        <w:pStyle w:val="Heading2"/>
      </w:pPr>
      <w:bookmarkStart w:id="22" w:name="traffic-light-scoring-rubric"/>
      <w:r>
        <w:t xml:space="preserve">Traffic-light scoring rubric</w:t>
      </w:r>
      <w:bookmarkEnd w:id="22"/>
    </w:p>
    <w:tbl>
      <w:tblPr>
        <w:tblStyle w:val="Table"/>
        <w:tblW w:type="pct" w:w="5000.0"/>
        <w:tblLook w:firstRow="1"/>
      </w:tblPr>
      <w:tblGrid>
        <w:gridCol w:w="1732"/>
        <w:gridCol w:w="2227"/>
        <w:gridCol w:w="3960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Light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Meaning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When to use it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🟢 Green</w:t>
            </w:r>
          </w:p>
        </w:tc>
        <w:tc>
          <w:p>
            <w:pPr>
              <w:pStyle w:val="Compact"/>
              <w:jc w:val="left"/>
            </w:pPr>
            <w:r>
              <w:t xml:space="preserve">Solid / evidenced</w:t>
            </w:r>
          </w:p>
        </w:tc>
        <w:tc>
          <w:p>
            <w:pPr>
              <w:pStyle w:val="Compact"/>
              <w:jc w:val="left"/>
            </w:pPr>
            <w:r>
              <w:t xml:space="preserve">Real evidence or a clearly defensible answer. A stranger would find it credible.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🟡 Yellow</w:t>
            </w:r>
          </w:p>
        </w:tc>
        <w:tc>
          <w:p>
            <w:pPr>
              <w:pStyle w:val="Compact"/>
              <w:jc w:val="left"/>
            </w:pPr>
            <w:r>
              <w:t xml:space="preserve">Plausible but unproven</w:t>
            </w:r>
          </w:p>
        </w:tc>
        <w:tc>
          <w:p>
            <w:pPr>
              <w:pStyle w:val="Compact"/>
              <w:jc w:val="left"/>
            </w:pPr>
            <w:r>
              <w:t xml:space="preserve">Reasonable on paper, but rests on an untested assumption. Most early-stage blocks land here.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🔴 Red</w:t>
            </w:r>
          </w:p>
        </w:tc>
        <w:tc>
          <w:p>
            <w:pPr>
              <w:pStyle w:val="Compact"/>
              <w:jc w:val="left"/>
            </w:pPr>
            <w:r>
              <w:t xml:space="preserve">Weak / missing / dealbreaker</w:t>
            </w:r>
          </w:p>
        </w:tc>
        <w:tc>
          <w:p>
            <w:pPr>
              <w:pStyle w:val="Compact"/>
              <w:jc w:val="left"/>
            </w:pPr>
            <w:r>
              <w:t xml:space="preserve">Absent, hand-wavy, contradicted by reality, or a likely killer.</w:t>
            </w:r>
          </w:p>
        </w:tc>
      </w:tr>
    </w:tbl>
    <w:p>
      <w:pPr>
        <w:pStyle w:val="BodyText"/>
      </w:pPr>
      <w:r>
        <w:rPr>
          <w:b/>
        </w:rPr>
        <w:t xml:space="preserve">Common red flags:</w:t>
      </w:r>
      <w:r>
        <w:t xml:space="preserve"> </w:t>
      </w:r>
      <w:r>
        <w:t xml:space="preserve">the problem is a solution in disguise; customer segment is</w:t>
      </w:r>
      <w:r>
        <w:t xml:space="preserve"> </w:t>
      </w:r>
      <w:r>
        <w:t xml:space="preserve">“</w:t>
      </w:r>
      <w:r>
        <w:t xml:space="preserve">everyone</w:t>
      </w:r>
      <w:r>
        <w:t xml:space="preserve">”</w:t>
      </w:r>
      <w:r>
        <w:t xml:space="preserve">; unfair advantage is just effort or speed; revenue assumes people will pay with no signal; channels are missing entirely.</w:t>
      </w:r>
    </w:p>
    <w:p>
      <w:pPr>
        <w:pStyle w:val="BodyText"/>
      </w:pPr>
      <w:r>
        <w:rPr>
          <w:b/>
        </w:rPr>
        <w:t xml:space="preserve">Scoring discipline:</w:t>
      </w:r>
      <w:r>
        <w:t xml:space="preserve"> </w:t>
      </w:r>
      <w:r>
        <w:t xml:space="preserve">a healthy early idea has a few greens, several yellows, and one or two reds. All green means the founder isn’t being honest; all red means it needs a rethink, not a launch.</w:t>
      </w:r>
    </w:p>
    <w:p>
      <w:pPr>
        <w:pStyle w:val="Heading2"/>
      </w:pPr>
      <w:bookmarkStart w:id="23" w:name="output-format"/>
      <w:r>
        <w:t xml:space="preserve">Output format</w:t>
      </w:r>
      <w:bookmarkEnd w:id="23"/>
    </w:p>
    <w:p>
      <w:pPr>
        <w:pStyle w:val="FirstParagraph"/>
      </w:pPr>
      <w:r>
        <w:t xml:space="preserve">Restatement (one line) · Scorecard (block — light — what’s there / what’s missing or assumed) · Biggest untested assumption · Top 3 risks · 3 experiments to run this week (each with a pass/fail signal) · Verdict.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2026-06-22T19:45:32Z</dcterms:created>
  <dcterms:modified xsi:type="dcterms:W3CDTF">2026-06-22T19:45:32Z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